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C34E8" w14:textId="70508EE2" w:rsidR="008721E7" w:rsidRDefault="008721E7" w:rsidP="008721E7">
      <w:pPr>
        <w:tabs>
          <w:tab w:val="num" w:pos="0"/>
        </w:tabs>
        <w:suppressAutoHyphens/>
        <w:spacing w:after="40"/>
        <w:ind w:firstLine="609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9384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1 do SWZ</w:t>
      </w:r>
    </w:p>
    <w:p w14:paraId="5D865AD4" w14:textId="77777777" w:rsidR="00893842" w:rsidRPr="00893842" w:rsidRDefault="00893842" w:rsidP="008721E7">
      <w:pPr>
        <w:tabs>
          <w:tab w:val="num" w:pos="0"/>
        </w:tabs>
        <w:suppressAutoHyphens/>
        <w:spacing w:after="40"/>
        <w:ind w:firstLine="6096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C06687F" w14:textId="0657520F" w:rsidR="008721E7" w:rsidRDefault="008721E7" w:rsidP="008721E7">
      <w:pPr>
        <w:tabs>
          <w:tab w:val="left" w:pos="426"/>
        </w:tabs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9384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FORMULARZ  OFERTOWY</w:t>
      </w:r>
    </w:p>
    <w:p w14:paraId="5EF3B129" w14:textId="77777777" w:rsidR="00893842" w:rsidRPr="00893842" w:rsidRDefault="00893842" w:rsidP="008721E7">
      <w:pPr>
        <w:tabs>
          <w:tab w:val="left" w:pos="426"/>
        </w:tabs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tbl>
      <w:tblPr>
        <w:tblW w:w="9778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1589"/>
        <w:gridCol w:w="1583"/>
        <w:gridCol w:w="6209"/>
      </w:tblGrid>
      <w:tr w:rsidR="00893842" w:rsidRPr="00893842" w14:paraId="2E65E4B5" w14:textId="77777777" w:rsidTr="007869A5">
        <w:trPr>
          <w:cantSplit/>
          <w:trHeight w:val="1168"/>
        </w:trPr>
        <w:tc>
          <w:tcPr>
            <w:tcW w:w="397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3CE39D2A" w14:textId="77777777" w:rsidR="008721E7" w:rsidRPr="00893842" w:rsidRDefault="008721E7" w:rsidP="007869A5">
            <w:pPr>
              <w:tabs>
                <w:tab w:val="center" w:pos="4536"/>
                <w:tab w:val="right" w:pos="9072"/>
              </w:tabs>
              <w:snapToGrid w:val="0"/>
              <w:spacing w:before="60" w:after="60"/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11239C" w14:textId="77777777" w:rsidR="008721E7" w:rsidRPr="00893842" w:rsidRDefault="008721E7" w:rsidP="007869A5">
            <w:pPr>
              <w:tabs>
                <w:tab w:val="center" w:pos="4536"/>
                <w:tab w:val="right" w:pos="9072"/>
              </w:tabs>
              <w:snapToGrid w:val="0"/>
              <w:spacing w:before="60" w:after="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938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Przedmiot zamówienia</w:t>
            </w:r>
          </w:p>
          <w:p w14:paraId="438FD8DC" w14:textId="77777777" w:rsidR="008721E7" w:rsidRPr="00893842" w:rsidRDefault="008721E7" w:rsidP="007869A5">
            <w:pPr>
              <w:tabs>
                <w:tab w:val="center" w:pos="4536"/>
                <w:tab w:val="right" w:pos="9072"/>
              </w:tabs>
              <w:snapToGrid w:val="0"/>
              <w:spacing w:before="60" w:after="60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pl-PL"/>
              </w:rPr>
            </w:pP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91FB5" w14:textId="77777777" w:rsidR="0034724D" w:rsidRPr="00233112" w:rsidRDefault="0034724D" w:rsidP="00347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5B1080BB" w14:textId="30CABD44" w:rsidR="00B8327E" w:rsidRPr="00233112" w:rsidRDefault="000976BD" w:rsidP="00C43C29">
            <w:pPr>
              <w:spacing w:after="0"/>
              <w:ind w:left="47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pl-PL"/>
              </w:rPr>
            </w:pPr>
            <w:r w:rsidRPr="000976B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pl-PL"/>
              </w:rPr>
              <w:t>Przedmiotem zamówienia jest zakup i dostawa precyzyjnego 3-fazowego programowalnego arbitralnego generatora napięcia z wysoką obciążalnością, wraz z oprogramowaniem, instalacją i uruchomieniem, oraz wsparciem technicznym</w:t>
            </w:r>
            <w:r w:rsidR="00233112" w:rsidRPr="0023311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pl-PL"/>
              </w:rPr>
              <w:t>.</w:t>
            </w:r>
          </w:p>
          <w:p w14:paraId="007F4AD1" w14:textId="7A09F8DF" w:rsidR="00803F06" w:rsidRPr="00893842" w:rsidRDefault="00803F06" w:rsidP="003472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</w:p>
        </w:tc>
      </w:tr>
      <w:tr w:rsidR="00893842" w:rsidRPr="00893842" w14:paraId="76D7BEC3" w14:textId="77777777" w:rsidTr="007869A5">
        <w:trPr>
          <w:cantSplit/>
          <w:trHeight w:val="337"/>
        </w:trPr>
        <w:tc>
          <w:tcPr>
            <w:tcW w:w="397" w:type="dxa"/>
            <w:vMerge/>
            <w:tcBorders>
              <w:left w:val="single" w:sz="4" w:space="0" w:color="FFFFFF"/>
            </w:tcBorders>
          </w:tcPr>
          <w:p w14:paraId="1603B0C0" w14:textId="77777777" w:rsidR="008721E7" w:rsidRPr="00893842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A06F2F" w14:textId="77777777" w:rsidR="008721E7" w:rsidRPr="00893842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  <w:r w:rsidRPr="0089384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Zamawiający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2D75" w14:textId="77777777" w:rsidR="008721E7" w:rsidRPr="00893842" w:rsidRDefault="008721E7" w:rsidP="007869A5">
            <w:pPr>
              <w:keepNext/>
              <w:snapToGrid w:val="0"/>
              <w:spacing w:after="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8938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Politechnika Poznańska, </w:t>
            </w:r>
          </w:p>
          <w:p w14:paraId="7A9ADFB8" w14:textId="77777777" w:rsidR="008721E7" w:rsidRPr="00893842" w:rsidRDefault="008721E7" w:rsidP="007869A5">
            <w:pPr>
              <w:keepNext/>
              <w:spacing w:after="0"/>
              <w:ind w:left="576" w:hanging="576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8938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 xml:space="preserve">pl. M. Skłodowskiej-Curie 5, </w:t>
            </w:r>
          </w:p>
          <w:p w14:paraId="228581F8" w14:textId="77777777" w:rsidR="008721E7" w:rsidRPr="00893842" w:rsidRDefault="008721E7" w:rsidP="007869A5">
            <w:pPr>
              <w:keepNext/>
              <w:spacing w:after="0"/>
              <w:ind w:left="576" w:hanging="576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8938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60-965 Poznań</w:t>
            </w:r>
          </w:p>
        </w:tc>
      </w:tr>
      <w:tr w:rsidR="00893842" w:rsidRPr="00893842" w14:paraId="536FE2E3" w14:textId="77777777" w:rsidTr="007869A5">
        <w:trPr>
          <w:cantSplit/>
          <w:trHeight w:val="992"/>
        </w:trPr>
        <w:tc>
          <w:tcPr>
            <w:tcW w:w="397" w:type="dxa"/>
            <w:vMerge/>
            <w:tcBorders>
              <w:left w:val="single" w:sz="4" w:space="0" w:color="FFFFFF"/>
            </w:tcBorders>
          </w:tcPr>
          <w:p w14:paraId="4DBE3D78" w14:textId="77777777" w:rsidR="008721E7" w:rsidRPr="00893842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648FD89" w14:textId="77777777" w:rsidR="008721E7" w:rsidRPr="00893842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  <w:p w14:paraId="09333B8D" w14:textId="77777777" w:rsidR="008721E7" w:rsidRPr="00893842" w:rsidRDefault="008721E7" w:rsidP="007869A5">
            <w:pPr>
              <w:keepNext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  <w:r w:rsidRPr="0089384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Wykonawca</w:t>
            </w:r>
          </w:p>
          <w:p w14:paraId="0D804E57" w14:textId="77777777" w:rsidR="008721E7" w:rsidRPr="00893842" w:rsidRDefault="008721E7" w:rsidP="007869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4A2957" w14:textId="77777777" w:rsidR="008721E7" w:rsidRPr="00893842" w:rsidRDefault="008721E7" w:rsidP="007869A5">
            <w:pPr>
              <w:snapToGrid w:val="0"/>
              <w:spacing w:before="360" w:after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938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Nazwa, adres, siedziba: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097E4" w14:textId="77777777" w:rsidR="008721E7" w:rsidRPr="00893842" w:rsidRDefault="008721E7" w:rsidP="007869A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93842" w:rsidRPr="00893842" w14:paraId="5E96D74A" w14:textId="77777777" w:rsidTr="007869A5">
        <w:trPr>
          <w:cantSplit/>
          <w:trHeight w:val="395"/>
        </w:trPr>
        <w:tc>
          <w:tcPr>
            <w:tcW w:w="397" w:type="dxa"/>
            <w:vMerge/>
            <w:tcBorders>
              <w:left w:val="single" w:sz="4" w:space="0" w:color="FFFFFF"/>
            </w:tcBorders>
          </w:tcPr>
          <w:p w14:paraId="06600F3C" w14:textId="77777777" w:rsidR="008721E7" w:rsidRPr="00893842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</w:tcBorders>
          </w:tcPr>
          <w:p w14:paraId="2E35326F" w14:textId="77777777" w:rsidR="008721E7" w:rsidRPr="00893842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DCAAA9" w14:textId="77777777" w:rsidR="008721E7" w:rsidRPr="00893842" w:rsidRDefault="008721E7" w:rsidP="007869A5">
            <w:pPr>
              <w:snapToGrid w:val="0"/>
              <w:spacing w:before="60" w:after="60"/>
              <w:ind w:right="-49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938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 telefonu: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BE32C" w14:textId="77777777" w:rsidR="008721E7" w:rsidRPr="00893842" w:rsidRDefault="008721E7" w:rsidP="007869A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93842" w:rsidRPr="00893842" w14:paraId="66FD4C3C" w14:textId="77777777" w:rsidTr="007869A5">
        <w:trPr>
          <w:cantSplit/>
          <w:trHeight w:val="395"/>
        </w:trPr>
        <w:tc>
          <w:tcPr>
            <w:tcW w:w="397" w:type="dxa"/>
            <w:vMerge/>
            <w:tcBorders>
              <w:left w:val="single" w:sz="4" w:space="0" w:color="FFFFFF"/>
            </w:tcBorders>
          </w:tcPr>
          <w:p w14:paraId="5BCE1696" w14:textId="77777777" w:rsidR="008721E7" w:rsidRPr="00893842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</w:tcBorders>
          </w:tcPr>
          <w:p w14:paraId="0C455721" w14:textId="77777777" w:rsidR="008721E7" w:rsidRPr="00893842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2C5046" w14:textId="77777777" w:rsidR="008721E7" w:rsidRPr="00893842" w:rsidRDefault="008721E7" w:rsidP="007869A5">
            <w:pPr>
              <w:snapToGrid w:val="0"/>
              <w:spacing w:before="60" w:after="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</w:pPr>
            <w:r w:rsidRPr="008938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  <w:t xml:space="preserve">Adres </w:t>
            </w:r>
            <w:proofErr w:type="spellStart"/>
            <w:r w:rsidRPr="008938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  <w:t>e-mail</w:t>
            </w:r>
            <w:proofErr w:type="spellEnd"/>
            <w:r w:rsidRPr="008938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  <w:t>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06B9D" w14:textId="77777777" w:rsidR="008721E7" w:rsidRPr="00893842" w:rsidRDefault="008721E7" w:rsidP="007869A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</w:p>
        </w:tc>
      </w:tr>
      <w:tr w:rsidR="00893842" w:rsidRPr="00893842" w14:paraId="24E1B6F2" w14:textId="77777777" w:rsidTr="007869A5">
        <w:trPr>
          <w:cantSplit/>
          <w:trHeight w:val="395"/>
        </w:trPr>
        <w:tc>
          <w:tcPr>
            <w:tcW w:w="397" w:type="dxa"/>
            <w:vMerge/>
            <w:tcBorders>
              <w:left w:val="single" w:sz="4" w:space="0" w:color="FFFFFF"/>
            </w:tcBorders>
          </w:tcPr>
          <w:p w14:paraId="1E6290B6" w14:textId="77777777" w:rsidR="008721E7" w:rsidRPr="00893842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</w:tcBorders>
          </w:tcPr>
          <w:p w14:paraId="465653B5" w14:textId="77777777" w:rsidR="008721E7" w:rsidRPr="00893842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D62C6E" w14:textId="77777777" w:rsidR="008721E7" w:rsidRPr="00893842" w:rsidRDefault="008721E7" w:rsidP="007869A5">
            <w:pPr>
              <w:snapToGrid w:val="0"/>
              <w:spacing w:before="60" w:after="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</w:pPr>
            <w:r w:rsidRPr="008938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  <w:t>NIP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36475" w14:textId="77777777" w:rsidR="008721E7" w:rsidRPr="00893842" w:rsidRDefault="008721E7" w:rsidP="007869A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</w:p>
        </w:tc>
      </w:tr>
      <w:tr w:rsidR="00893842" w:rsidRPr="00893842" w14:paraId="52AEF405" w14:textId="77777777" w:rsidTr="007869A5">
        <w:trPr>
          <w:cantSplit/>
          <w:trHeight w:val="395"/>
        </w:trPr>
        <w:tc>
          <w:tcPr>
            <w:tcW w:w="397" w:type="dxa"/>
            <w:vMerge/>
            <w:tcBorders>
              <w:left w:val="single" w:sz="4" w:space="0" w:color="FFFFFF"/>
              <w:bottom w:val="single" w:sz="4" w:space="0" w:color="000000"/>
            </w:tcBorders>
          </w:tcPr>
          <w:p w14:paraId="02341E9C" w14:textId="77777777" w:rsidR="008721E7" w:rsidRPr="00893842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486FF18" w14:textId="77777777" w:rsidR="008721E7" w:rsidRPr="00893842" w:rsidRDefault="008721E7" w:rsidP="007869A5">
            <w:pPr>
              <w:keepNext/>
              <w:snapToGrid w:val="0"/>
              <w:spacing w:before="6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F50CF1" w14:textId="77777777" w:rsidR="008721E7" w:rsidRPr="00893842" w:rsidRDefault="008721E7" w:rsidP="007869A5">
            <w:pPr>
              <w:snapToGrid w:val="0"/>
              <w:spacing w:before="60" w:after="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</w:pPr>
            <w:r w:rsidRPr="008938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 w:eastAsia="pl-PL"/>
              </w:rPr>
              <w:t>REGON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E667E" w14:textId="77777777" w:rsidR="008721E7" w:rsidRPr="00893842" w:rsidRDefault="008721E7" w:rsidP="007869A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de-DE" w:eastAsia="pl-PL"/>
              </w:rPr>
            </w:pPr>
          </w:p>
        </w:tc>
      </w:tr>
      <w:tr w:rsidR="00893842" w:rsidRPr="00893842" w14:paraId="22DA35F5" w14:textId="77777777" w:rsidTr="007869A5">
        <w:trPr>
          <w:trHeight w:val="946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7C03E5" w14:textId="27821293" w:rsidR="00AB0076" w:rsidRPr="00893842" w:rsidRDefault="00AB0076" w:rsidP="007869A5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938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E2C67F" w14:textId="565702F8" w:rsidR="00AB0076" w:rsidRPr="00893842" w:rsidRDefault="00AB0076" w:rsidP="00443EAE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938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Cena netto</w:t>
            </w:r>
            <w:r w:rsidR="00C26877" w:rsidRPr="008938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34724D" w:rsidRPr="008938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urządzenia</w:t>
            </w:r>
          </w:p>
          <w:p w14:paraId="0CAE2B8E" w14:textId="540FE668" w:rsidR="00C26877" w:rsidRPr="00893842" w:rsidRDefault="00C26877" w:rsidP="00443EAE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938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Cyfrowo: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9A561" w14:textId="77777777" w:rsidR="00AB0076" w:rsidRPr="00893842" w:rsidRDefault="00AB0076" w:rsidP="007869A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893842" w:rsidRPr="00893842" w14:paraId="752DB3F5" w14:textId="77777777" w:rsidTr="007869A5">
        <w:trPr>
          <w:trHeight w:val="946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54CCB0" w14:textId="19847565" w:rsidR="00AB0076" w:rsidRPr="00893842" w:rsidRDefault="00AB0076" w:rsidP="007869A5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938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1E1029" w14:textId="3ABE3BA8" w:rsidR="00C26877" w:rsidRPr="00893842" w:rsidRDefault="00C26877" w:rsidP="00C26877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938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Cena </w:t>
            </w:r>
            <w:r w:rsidR="00CF7ADD" w:rsidRPr="008938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brutto</w:t>
            </w:r>
            <w:r w:rsidRPr="008938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34724D" w:rsidRPr="008938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urządzenia</w:t>
            </w:r>
          </w:p>
          <w:p w14:paraId="003D6B23" w14:textId="305EAD26" w:rsidR="00AB0076" w:rsidRPr="00893842" w:rsidRDefault="00C26877" w:rsidP="00C26877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938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Cyfrowo: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3C01B" w14:textId="77777777" w:rsidR="00AB0076" w:rsidRPr="00893842" w:rsidRDefault="00AB0076" w:rsidP="007869A5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F14C8" w:rsidRPr="00893842" w14:paraId="78B70AF8" w14:textId="77777777" w:rsidTr="007869A5">
        <w:trPr>
          <w:trHeight w:val="946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18AAFC" w14:textId="7D07E8C8" w:rsidR="00CF14C8" w:rsidRPr="00893842" w:rsidRDefault="00CF14C8" w:rsidP="00CF14C8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. 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6452CD" w14:textId="72A08397" w:rsidR="00CF14C8" w:rsidRPr="00893842" w:rsidRDefault="00CF14C8" w:rsidP="00CF14C8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Termin dostawy</w:t>
            </w:r>
            <w:r w:rsidRPr="009625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52481" w14:textId="77777777" w:rsidR="00CF14C8" w:rsidRPr="00C62337" w:rsidRDefault="00CF14C8" w:rsidP="00CF14C8">
            <w:pPr>
              <w:pStyle w:val="Akapitzlist"/>
              <w:numPr>
                <w:ilvl w:val="1"/>
                <w:numId w:val="2"/>
              </w:numPr>
              <w:ind w:left="473" w:hanging="426"/>
              <w:contextualSpacing/>
              <w:jc w:val="both"/>
              <w:rPr>
                <w:bCs/>
                <w:sz w:val="24"/>
                <w:szCs w:val="24"/>
                <w:lang w:eastAsia="pl-PL"/>
              </w:rPr>
            </w:pPr>
            <w:r w:rsidRPr="00C62337">
              <w:rPr>
                <w:bCs/>
                <w:sz w:val="24"/>
                <w:szCs w:val="24"/>
                <w:lang w:eastAsia="pl-PL"/>
              </w:rPr>
              <w:t>dostaw</w:t>
            </w:r>
            <w:r>
              <w:rPr>
                <w:bCs/>
                <w:sz w:val="24"/>
                <w:szCs w:val="24"/>
                <w:lang w:eastAsia="pl-PL"/>
              </w:rPr>
              <w:t>a</w:t>
            </w:r>
            <w:r w:rsidRPr="00C62337">
              <w:rPr>
                <w:bCs/>
                <w:sz w:val="24"/>
                <w:szCs w:val="24"/>
                <w:lang w:eastAsia="pl-PL"/>
              </w:rPr>
              <w:t xml:space="preserve"> do </w:t>
            </w:r>
            <w:r w:rsidRPr="00196D93">
              <w:rPr>
                <w:b/>
                <w:sz w:val="24"/>
                <w:szCs w:val="24"/>
                <w:lang w:eastAsia="pl-PL"/>
              </w:rPr>
              <w:t>16 tygodni</w:t>
            </w:r>
            <w:r w:rsidRPr="00C62337">
              <w:rPr>
                <w:bCs/>
                <w:sz w:val="24"/>
                <w:szCs w:val="24"/>
                <w:lang w:eastAsia="pl-PL"/>
              </w:rPr>
              <w:t xml:space="preserve"> od podpisania umowy </w:t>
            </w:r>
          </w:p>
          <w:p w14:paraId="7BB62B06" w14:textId="3BF09739" w:rsidR="00CF14C8" w:rsidRDefault="00CF14C8" w:rsidP="00CF14C8">
            <w:pPr>
              <w:pStyle w:val="Akapitzlist"/>
              <w:numPr>
                <w:ilvl w:val="1"/>
                <w:numId w:val="2"/>
              </w:numPr>
              <w:ind w:left="473" w:hanging="426"/>
              <w:contextualSpacing/>
              <w:jc w:val="both"/>
              <w:rPr>
                <w:bCs/>
                <w:sz w:val="24"/>
                <w:szCs w:val="24"/>
                <w:lang w:eastAsia="pl-PL"/>
              </w:rPr>
            </w:pPr>
            <w:r w:rsidRPr="00C62337">
              <w:rPr>
                <w:bCs/>
                <w:sz w:val="24"/>
                <w:szCs w:val="24"/>
                <w:lang w:eastAsia="pl-PL"/>
              </w:rPr>
              <w:t>dostaw</w:t>
            </w:r>
            <w:r>
              <w:rPr>
                <w:bCs/>
                <w:sz w:val="24"/>
                <w:szCs w:val="24"/>
                <w:lang w:eastAsia="pl-PL"/>
              </w:rPr>
              <w:t>a</w:t>
            </w:r>
            <w:r w:rsidRPr="00C62337">
              <w:rPr>
                <w:bCs/>
                <w:sz w:val="24"/>
                <w:szCs w:val="24"/>
                <w:lang w:eastAsia="pl-PL"/>
              </w:rPr>
              <w:t xml:space="preserve"> do </w:t>
            </w:r>
            <w:r w:rsidRPr="00196D93">
              <w:rPr>
                <w:b/>
                <w:sz w:val="24"/>
                <w:szCs w:val="24"/>
                <w:lang w:eastAsia="pl-PL"/>
              </w:rPr>
              <w:t>18 tygodni</w:t>
            </w:r>
            <w:r w:rsidRPr="00C62337">
              <w:rPr>
                <w:bCs/>
                <w:sz w:val="24"/>
                <w:szCs w:val="24"/>
                <w:lang w:eastAsia="pl-PL"/>
              </w:rPr>
              <w:t xml:space="preserve"> od podpisania umowy </w:t>
            </w:r>
          </w:p>
          <w:p w14:paraId="39C9405D" w14:textId="435C4A0D" w:rsidR="00981912" w:rsidRPr="00981912" w:rsidRDefault="00CF14C8" w:rsidP="00981912">
            <w:pPr>
              <w:pStyle w:val="Akapitzlist"/>
              <w:numPr>
                <w:ilvl w:val="1"/>
                <w:numId w:val="2"/>
              </w:numPr>
              <w:ind w:left="473" w:hanging="426"/>
              <w:contextualSpacing/>
              <w:jc w:val="both"/>
              <w:rPr>
                <w:bCs/>
                <w:sz w:val="24"/>
                <w:szCs w:val="24"/>
                <w:lang w:eastAsia="pl-PL"/>
              </w:rPr>
            </w:pPr>
            <w:r w:rsidRPr="00981912">
              <w:rPr>
                <w:bCs/>
                <w:sz w:val="24"/>
                <w:szCs w:val="24"/>
                <w:lang w:eastAsia="pl-PL"/>
              </w:rPr>
              <w:t xml:space="preserve">dostawa do </w:t>
            </w:r>
            <w:r w:rsidRPr="00196D93">
              <w:rPr>
                <w:b/>
                <w:sz w:val="24"/>
                <w:szCs w:val="24"/>
                <w:lang w:eastAsia="pl-PL"/>
              </w:rPr>
              <w:t>20 tygodni</w:t>
            </w:r>
            <w:r w:rsidRPr="00981912">
              <w:rPr>
                <w:bCs/>
                <w:sz w:val="24"/>
                <w:szCs w:val="24"/>
                <w:lang w:eastAsia="pl-PL"/>
              </w:rPr>
              <w:t xml:space="preserve"> od podpisania umowy </w:t>
            </w:r>
          </w:p>
        </w:tc>
      </w:tr>
      <w:tr w:rsidR="006D6D8C" w:rsidRPr="00893842" w14:paraId="77080A5B" w14:textId="77777777" w:rsidTr="007869A5">
        <w:trPr>
          <w:trHeight w:val="946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685F4F" w14:textId="70C9EFB0" w:rsidR="006D6D8C" w:rsidRPr="00893842" w:rsidRDefault="00CF14C8" w:rsidP="006D6D8C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</w:t>
            </w:r>
            <w:r w:rsidR="006D6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1D21A2" w14:textId="18EAE34D" w:rsidR="006D6D8C" w:rsidRPr="00C649CA" w:rsidRDefault="00BA11CE" w:rsidP="006D6D8C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625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Warunki gwarancji</w:t>
            </w:r>
            <w:r w:rsidR="006D6D8C" w:rsidRPr="009625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21AD7" w14:textId="71E76407" w:rsidR="009F46D4" w:rsidRPr="00C649CA" w:rsidRDefault="009F46D4" w:rsidP="009F46D4">
            <w:pPr>
              <w:pStyle w:val="Akapitzlist"/>
              <w:numPr>
                <w:ilvl w:val="0"/>
                <w:numId w:val="2"/>
              </w:numPr>
              <w:spacing w:after="240"/>
              <w:ind w:left="473" w:hanging="426"/>
              <w:contextualSpacing/>
              <w:jc w:val="both"/>
              <w:rPr>
                <w:sz w:val="24"/>
                <w:szCs w:val="24"/>
                <w:lang w:eastAsia="pl-PL"/>
              </w:rPr>
            </w:pPr>
            <w:r w:rsidRPr="00C649CA">
              <w:rPr>
                <w:sz w:val="24"/>
                <w:szCs w:val="24"/>
                <w:lang w:eastAsia="pl-PL"/>
              </w:rPr>
              <w:t xml:space="preserve">co najmniej </w:t>
            </w:r>
            <w:r w:rsidRPr="00C649CA">
              <w:rPr>
                <w:b/>
                <w:bCs/>
                <w:sz w:val="24"/>
                <w:szCs w:val="24"/>
                <w:lang w:eastAsia="pl-PL"/>
              </w:rPr>
              <w:t>24 miesiące</w:t>
            </w:r>
            <w:r w:rsidRPr="00C649CA">
              <w:rPr>
                <w:sz w:val="24"/>
                <w:szCs w:val="24"/>
                <w:lang w:eastAsia="pl-PL"/>
              </w:rPr>
              <w:t xml:space="preserve"> licząc od daty potwierdzenia odbioru na protokole odbioru technicznego</w:t>
            </w:r>
          </w:p>
          <w:p w14:paraId="074C8718" w14:textId="388100B1" w:rsidR="009F46D4" w:rsidRPr="00C649CA" w:rsidRDefault="009F46D4" w:rsidP="009F46D4">
            <w:pPr>
              <w:pStyle w:val="Akapitzlist"/>
              <w:numPr>
                <w:ilvl w:val="0"/>
                <w:numId w:val="2"/>
              </w:numPr>
              <w:spacing w:after="240"/>
              <w:ind w:left="473" w:hanging="426"/>
              <w:contextualSpacing/>
              <w:jc w:val="both"/>
              <w:rPr>
                <w:sz w:val="24"/>
                <w:szCs w:val="24"/>
                <w:lang w:eastAsia="pl-PL"/>
              </w:rPr>
            </w:pPr>
            <w:r w:rsidRPr="00C649CA">
              <w:rPr>
                <w:sz w:val="24"/>
                <w:szCs w:val="24"/>
                <w:lang w:eastAsia="pl-PL"/>
              </w:rPr>
              <w:t xml:space="preserve">co najmniej </w:t>
            </w:r>
            <w:r w:rsidRPr="00C649CA">
              <w:rPr>
                <w:b/>
                <w:bCs/>
                <w:sz w:val="24"/>
                <w:szCs w:val="24"/>
                <w:lang w:eastAsia="pl-PL"/>
              </w:rPr>
              <w:t>30 miesięcy</w:t>
            </w:r>
            <w:r w:rsidRPr="00C649CA">
              <w:rPr>
                <w:sz w:val="24"/>
                <w:szCs w:val="24"/>
                <w:lang w:eastAsia="pl-PL"/>
              </w:rPr>
              <w:t xml:space="preserve"> licząc od daty potwierdzenia odbioru na protokole odbioru technicznego</w:t>
            </w:r>
          </w:p>
          <w:p w14:paraId="55A005B6" w14:textId="36CA0548" w:rsidR="009F46D4" w:rsidRPr="00C649CA" w:rsidRDefault="009F46D4" w:rsidP="009F46D4">
            <w:pPr>
              <w:pStyle w:val="Akapitzlist"/>
              <w:numPr>
                <w:ilvl w:val="0"/>
                <w:numId w:val="2"/>
              </w:numPr>
              <w:spacing w:after="240"/>
              <w:ind w:left="473" w:hanging="426"/>
              <w:contextualSpacing/>
              <w:jc w:val="both"/>
              <w:rPr>
                <w:sz w:val="24"/>
                <w:szCs w:val="24"/>
                <w:lang w:eastAsia="pl-PL"/>
              </w:rPr>
            </w:pPr>
            <w:r w:rsidRPr="00C649CA">
              <w:rPr>
                <w:sz w:val="24"/>
                <w:szCs w:val="24"/>
                <w:lang w:eastAsia="pl-PL"/>
              </w:rPr>
              <w:t xml:space="preserve">co najmniej </w:t>
            </w:r>
            <w:r w:rsidRPr="00C649CA">
              <w:rPr>
                <w:b/>
                <w:bCs/>
                <w:sz w:val="24"/>
                <w:szCs w:val="24"/>
                <w:lang w:eastAsia="pl-PL"/>
              </w:rPr>
              <w:t>36 miesięcy</w:t>
            </w:r>
            <w:r w:rsidRPr="00C649CA">
              <w:rPr>
                <w:sz w:val="24"/>
                <w:szCs w:val="24"/>
                <w:lang w:eastAsia="pl-PL"/>
              </w:rPr>
              <w:t xml:space="preserve"> licząc od daty potwierdzenia odbioru na protokole odbioru technicznego</w:t>
            </w:r>
          </w:p>
        </w:tc>
      </w:tr>
      <w:tr w:rsidR="00C649CA" w:rsidRPr="00893842" w14:paraId="4CDC7830" w14:textId="77777777" w:rsidTr="007869A5">
        <w:trPr>
          <w:trHeight w:val="946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92EEFF" w14:textId="4432AE2D" w:rsidR="00C649CA" w:rsidRDefault="00CF14C8" w:rsidP="00C649CA">
            <w:pPr>
              <w:spacing w:before="120"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</w:t>
            </w:r>
            <w:r w:rsidR="00C649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E77BD7" w14:textId="3B6E1748" w:rsidR="00C649CA" w:rsidRPr="00962558" w:rsidRDefault="00057084" w:rsidP="00C649CA">
            <w:pPr>
              <w:snapToGrid w:val="0"/>
              <w:spacing w:before="120" w:after="12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625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Aktualizacja oprogramowania</w:t>
            </w:r>
            <w:r w:rsidRPr="009625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6B3E8" w14:textId="3163BA5C" w:rsidR="00962558" w:rsidRPr="00962558" w:rsidRDefault="00962558" w:rsidP="00962558">
            <w:pPr>
              <w:pStyle w:val="Akapitzlist"/>
              <w:numPr>
                <w:ilvl w:val="0"/>
                <w:numId w:val="2"/>
              </w:numPr>
              <w:spacing w:after="240"/>
              <w:ind w:left="473" w:hanging="426"/>
              <w:contextualSpacing/>
              <w:jc w:val="both"/>
              <w:rPr>
                <w:sz w:val="24"/>
                <w:szCs w:val="24"/>
                <w:lang w:eastAsia="pl-PL"/>
              </w:rPr>
            </w:pPr>
            <w:r w:rsidRPr="00962558">
              <w:rPr>
                <w:sz w:val="24"/>
                <w:szCs w:val="24"/>
                <w:lang w:eastAsia="pl-PL"/>
              </w:rPr>
              <w:t xml:space="preserve">aktualizacja oprogramowania urządzenia </w:t>
            </w:r>
            <w:r w:rsidR="003138B3">
              <w:rPr>
                <w:sz w:val="24"/>
                <w:szCs w:val="24"/>
                <w:lang w:eastAsia="pl-PL"/>
              </w:rPr>
              <w:t xml:space="preserve">tylko </w:t>
            </w:r>
            <w:r w:rsidRPr="00962558">
              <w:rPr>
                <w:sz w:val="24"/>
                <w:szCs w:val="24"/>
                <w:lang w:eastAsia="pl-PL"/>
              </w:rPr>
              <w:t>w okresie objętym gwarancją</w:t>
            </w:r>
          </w:p>
          <w:p w14:paraId="129095C3" w14:textId="323A94D4" w:rsidR="00962558" w:rsidRPr="00962558" w:rsidRDefault="00962558" w:rsidP="00962558">
            <w:pPr>
              <w:pStyle w:val="Akapitzlist"/>
              <w:numPr>
                <w:ilvl w:val="0"/>
                <w:numId w:val="2"/>
              </w:numPr>
              <w:spacing w:after="240"/>
              <w:ind w:left="473" w:hanging="426"/>
              <w:contextualSpacing/>
              <w:jc w:val="both"/>
              <w:rPr>
                <w:sz w:val="24"/>
                <w:szCs w:val="24"/>
                <w:lang w:eastAsia="pl-PL"/>
              </w:rPr>
            </w:pPr>
            <w:r w:rsidRPr="00962558">
              <w:rPr>
                <w:sz w:val="24"/>
                <w:szCs w:val="24"/>
                <w:lang w:eastAsia="pl-PL"/>
              </w:rPr>
              <w:t>nieodpłatn</w:t>
            </w:r>
            <w:r w:rsidR="00243863">
              <w:rPr>
                <w:sz w:val="24"/>
                <w:szCs w:val="24"/>
                <w:lang w:eastAsia="pl-PL"/>
              </w:rPr>
              <w:t>e przedłużenie</w:t>
            </w:r>
            <w:r w:rsidRPr="00962558">
              <w:rPr>
                <w:sz w:val="24"/>
                <w:szCs w:val="24"/>
                <w:lang w:eastAsia="pl-PL"/>
              </w:rPr>
              <w:t xml:space="preserve"> aktualizacj</w:t>
            </w:r>
            <w:r w:rsidR="00243863">
              <w:rPr>
                <w:sz w:val="24"/>
                <w:szCs w:val="24"/>
                <w:lang w:eastAsia="pl-PL"/>
              </w:rPr>
              <w:t>i</w:t>
            </w:r>
            <w:r w:rsidRPr="00962558">
              <w:rPr>
                <w:sz w:val="24"/>
                <w:szCs w:val="24"/>
                <w:lang w:eastAsia="pl-PL"/>
              </w:rPr>
              <w:t xml:space="preserve"> oprogramowania urządzenia przez okres co najmniej </w:t>
            </w:r>
            <w:r w:rsidRPr="00962558">
              <w:rPr>
                <w:b/>
                <w:bCs/>
                <w:sz w:val="24"/>
                <w:szCs w:val="24"/>
                <w:lang w:eastAsia="pl-PL"/>
              </w:rPr>
              <w:t>12 miesięcy</w:t>
            </w:r>
            <w:r w:rsidRPr="00962558">
              <w:rPr>
                <w:sz w:val="24"/>
                <w:szCs w:val="24"/>
                <w:lang w:eastAsia="pl-PL"/>
              </w:rPr>
              <w:t xml:space="preserve"> po skończonym okresie objętym gwarancją</w:t>
            </w:r>
          </w:p>
          <w:p w14:paraId="3E869A5B" w14:textId="6BA31740" w:rsidR="00962558" w:rsidRPr="00962558" w:rsidRDefault="00962558" w:rsidP="00962558">
            <w:pPr>
              <w:pStyle w:val="Akapitzlist"/>
              <w:numPr>
                <w:ilvl w:val="0"/>
                <w:numId w:val="2"/>
              </w:numPr>
              <w:spacing w:after="240"/>
              <w:ind w:left="473" w:hanging="426"/>
              <w:contextualSpacing/>
              <w:jc w:val="both"/>
              <w:rPr>
                <w:sz w:val="24"/>
                <w:szCs w:val="24"/>
                <w:lang w:eastAsia="pl-PL"/>
              </w:rPr>
            </w:pPr>
            <w:r w:rsidRPr="00962558">
              <w:rPr>
                <w:sz w:val="24"/>
                <w:szCs w:val="24"/>
                <w:lang w:eastAsia="pl-PL"/>
              </w:rPr>
              <w:t>nieodpłatn</w:t>
            </w:r>
            <w:r w:rsidR="00243863">
              <w:rPr>
                <w:sz w:val="24"/>
                <w:szCs w:val="24"/>
                <w:lang w:eastAsia="pl-PL"/>
              </w:rPr>
              <w:t>e przedłużenie</w:t>
            </w:r>
            <w:r w:rsidRPr="00962558">
              <w:rPr>
                <w:sz w:val="24"/>
                <w:szCs w:val="24"/>
                <w:lang w:eastAsia="pl-PL"/>
              </w:rPr>
              <w:t xml:space="preserve"> aktualizacj</w:t>
            </w:r>
            <w:r w:rsidR="00243863">
              <w:rPr>
                <w:sz w:val="24"/>
                <w:szCs w:val="24"/>
                <w:lang w:eastAsia="pl-PL"/>
              </w:rPr>
              <w:t>i</w:t>
            </w:r>
            <w:r w:rsidRPr="00962558">
              <w:rPr>
                <w:sz w:val="24"/>
                <w:szCs w:val="24"/>
                <w:lang w:eastAsia="pl-PL"/>
              </w:rPr>
              <w:t xml:space="preserve"> oprogramowania urządzenia przez okres co najmniej </w:t>
            </w:r>
            <w:r w:rsidRPr="00962558">
              <w:rPr>
                <w:b/>
                <w:bCs/>
                <w:sz w:val="24"/>
                <w:szCs w:val="24"/>
                <w:lang w:eastAsia="pl-PL"/>
              </w:rPr>
              <w:t>24 miesiące</w:t>
            </w:r>
            <w:r w:rsidRPr="00962558">
              <w:rPr>
                <w:sz w:val="24"/>
                <w:szCs w:val="24"/>
                <w:lang w:eastAsia="pl-PL"/>
              </w:rPr>
              <w:t xml:space="preserve"> po skończonym okresie objętym gwarancją</w:t>
            </w:r>
          </w:p>
        </w:tc>
      </w:tr>
    </w:tbl>
    <w:p w14:paraId="0C577557" w14:textId="72C0F25F" w:rsidR="008721E7" w:rsidRPr="0098663B" w:rsidRDefault="008721E7" w:rsidP="00CD0104">
      <w:pPr>
        <w:tabs>
          <w:tab w:val="left" w:pos="426"/>
        </w:tabs>
        <w:spacing w:before="120" w:after="120"/>
        <w:ind w:left="425" w:hanging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345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*</w:t>
      </w:r>
      <w:r w:rsidRPr="0098663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>Kwota brana pod uwagę przy porównywaniu ofert (ocenie), jako kwota maksymalna wykonania przedmiotu zamówienia</w:t>
      </w:r>
    </w:p>
    <w:p w14:paraId="0E63400A" w14:textId="77777777" w:rsidR="00366387" w:rsidRPr="0098663B" w:rsidRDefault="00366387" w:rsidP="00CD0104">
      <w:pPr>
        <w:tabs>
          <w:tab w:val="left" w:pos="426"/>
        </w:tabs>
        <w:spacing w:before="120" w:after="120"/>
        <w:ind w:left="425" w:hanging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23D4A73" w14:textId="77777777" w:rsidR="008721E7" w:rsidRPr="0098663B" w:rsidRDefault="008721E7" w:rsidP="00D95E62">
      <w:pPr>
        <w:tabs>
          <w:tab w:val="left" w:pos="426"/>
        </w:tabs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663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1)</w:t>
      </w:r>
      <w:r w:rsidRPr="0098663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98663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zapoznałem się z warunkami zamówienia określonymi w niniejszej specyfikacji i załącznikach oraz umowie i że akceptuję je bez zastrzeżeń.</w:t>
      </w:r>
    </w:p>
    <w:p w14:paraId="545DC7F6" w14:textId="078D5BD0" w:rsidR="008721E7" w:rsidRPr="0098663B" w:rsidRDefault="008721E7" w:rsidP="00D95E62">
      <w:pPr>
        <w:tabs>
          <w:tab w:val="left" w:pos="426"/>
        </w:tabs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663B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Pr="0098663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Oświadczam, że uważamy się za związanych niniejszą ofertą na okres 30 dni licząc od</w:t>
      </w:r>
      <w:r w:rsidR="00D95E62" w:rsidRPr="0098663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9866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otwarcia ofert (włącznie z tym dniem) – zgodnie z </w:t>
      </w:r>
      <w:r w:rsidRPr="0098663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XV</w:t>
      </w:r>
      <w:r w:rsidR="00A56C0F" w:rsidRPr="0098663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</w:t>
      </w:r>
      <w:r w:rsidRPr="0098663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 SWZ.</w:t>
      </w:r>
    </w:p>
    <w:p w14:paraId="2CCD0C53" w14:textId="77777777" w:rsidR="008721E7" w:rsidRPr="0098663B" w:rsidRDefault="008721E7" w:rsidP="00D95E62">
      <w:pPr>
        <w:tabs>
          <w:tab w:val="left" w:pos="426"/>
        </w:tabs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663B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Pr="0098663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Oświadczam, że zrealizuję przedmiot zamówienia w terminach określonych przez Zamawiającego. </w:t>
      </w:r>
    </w:p>
    <w:p w14:paraId="515E8B77" w14:textId="77777777" w:rsidR="008721E7" w:rsidRPr="0098663B" w:rsidRDefault="008721E7" w:rsidP="00D95E62">
      <w:pPr>
        <w:tabs>
          <w:tab w:val="left" w:pos="426"/>
        </w:tabs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663B">
        <w:rPr>
          <w:rFonts w:ascii="Times New Roman" w:eastAsia="Times New Roman" w:hAnsi="Times New Roman" w:cs="Times New Roman"/>
          <w:sz w:val="24"/>
          <w:szCs w:val="24"/>
          <w:lang w:eastAsia="pl-PL"/>
        </w:rPr>
        <w:t>4)</w:t>
      </w:r>
      <w:r w:rsidRPr="0098663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OŚWIADCZAM że wybór oferty nie będzie prowadzić do powstania u Zamawiającego obowiązku podatkowego </w:t>
      </w:r>
    </w:p>
    <w:p w14:paraId="331940BA" w14:textId="77777777" w:rsidR="008721E7" w:rsidRPr="0098663B" w:rsidRDefault="008721E7" w:rsidP="00D95E62">
      <w:pPr>
        <w:tabs>
          <w:tab w:val="left" w:pos="426"/>
        </w:tabs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663B">
        <w:rPr>
          <w:rFonts w:ascii="Times New Roman" w:eastAsia="Times New Roman" w:hAnsi="Times New Roman" w:cs="Times New Roman"/>
          <w:sz w:val="24"/>
          <w:szCs w:val="24"/>
          <w:lang w:eastAsia="pl-PL"/>
        </w:rPr>
        <w:t>5)</w:t>
      </w:r>
      <w:r w:rsidRPr="0098663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OŚWIADCZAMY, że 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_______________________________________________________________________________________________________________________________________________________________________________________________________________________________.</w:t>
      </w:r>
      <w:r w:rsidRPr="0098663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866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Uzasadnienie zastrzeżenia ww. informacji jako tajemnicy przedsiębiorstwa zostało załączone do naszej oferty. </w:t>
      </w:r>
    </w:p>
    <w:p w14:paraId="6AD4FA02" w14:textId="77777777" w:rsidR="008721E7" w:rsidRPr="0098663B" w:rsidRDefault="008721E7" w:rsidP="00D95E62">
      <w:pPr>
        <w:tabs>
          <w:tab w:val="left" w:pos="426"/>
        </w:tabs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663B">
        <w:rPr>
          <w:rFonts w:ascii="Times New Roman" w:eastAsia="Times New Roman" w:hAnsi="Times New Roman" w:cs="Times New Roman"/>
          <w:sz w:val="24"/>
          <w:szCs w:val="24"/>
          <w:lang w:eastAsia="pl-PL"/>
        </w:rPr>
        <w:t>6)</w:t>
      </w:r>
      <w:r w:rsidRPr="0098663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Oświadczamy, że zamówienie zrealizujemy sami/przy udziale podwykonawców. (UWAGA !!!!!!! niewłaściwe skreślić). </w:t>
      </w:r>
    </w:p>
    <w:p w14:paraId="078801C9" w14:textId="77777777" w:rsidR="008721E7" w:rsidRPr="0098663B" w:rsidRDefault="008721E7" w:rsidP="00D95E62">
      <w:pPr>
        <w:tabs>
          <w:tab w:val="left" w:pos="426"/>
        </w:tabs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663B">
        <w:rPr>
          <w:rFonts w:ascii="Times New Roman" w:eastAsia="Times New Roman" w:hAnsi="Times New Roman" w:cs="Times New Roman"/>
          <w:sz w:val="24"/>
          <w:szCs w:val="24"/>
          <w:lang w:eastAsia="pl-PL"/>
        </w:rPr>
        <w:t>7)</w:t>
      </w:r>
      <w:r w:rsidRPr="0098663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Na potwierdzenie braku podstaw wykluczenia podwykonawców załączamy oświadczenie o braku podstaw do wykluczenia / i spełnienia warunków udziału w postępowaniu podwykonawców. </w:t>
      </w:r>
    </w:p>
    <w:p w14:paraId="07B93498" w14:textId="46B2B1DF" w:rsidR="008721E7" w:rsidRPr="0098663B" w:rsidRDefault="008721E7" w:rsidP="00D95E62">
      <w:pPr>
        <w:tabs>
          <w:tab w:val="left" w:pos="426"/>
        </w:tabs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8663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8)</w:t>
      </w:r>
      <w:r w:rsidRPr="0098663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>Oświadczamy, iż realizując zamówienie będziemy stosować przepisy rozporządzenia Parlamentu Europejskiego i Rady (UE) 2016/679 z dnia 27 kwietnia 2016 r. w</w:t>
      </w:r>
      <w:r w:rsidR="003850DE" w:rsidRPr="0098663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 </w:t>
      </w:r>
      <w:r w:rsidRPr="0098663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53C0BB27" w14:textId="77777777" w:rsidR="008721E7" w:rsidRPr="0098663B" w:rsidRDefault="008721E7" w:rsidP="008721E7">
      <w:pPr>
        <w:tabs>
          <w:tab w:val="left" w:pos="426"/>
        </w:tabs>
        <w:spacing w:after="0"/>
        <w:ind w:left="426" w:hanging="426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98663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9)</w:t>
      </w:r>
      <w:r w:rsidRPr="0098663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98663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o statusie przedsiębiorstwa (uwaga należy zaznaczyć właściwą opcję)</w:t>
      </w:r>
      <w:r w:rsidRPr="0098663B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horzAnchor="margin" w:tblpY="438"/>
        <w:tblW w:w="0" w:type="dxa"/>
        <w:tblLayout w:type="fixed"/>
        <w:tblLook w:val="04A0" w:firstRow="1" w:lastRow="0" w:firstColumn="1" w:lastColumn="0" w:noHBand="0" w:noVBand="1"/>
      </w:tblPr>
      <w:tblGrid>
        <w:gridCol w:w="2295"/>
        <w:gridCol w:w="2284"/>
        <w:gridCol w:w="2285"/>
        <w:gridCol w:w="2312"/>
      </w:tblGrid>
      <w:tr w:rsidR="0098663B" w:rsidRPr="0098663B" w14:paraId="4AB96379" w14:textId="77777777" w:rsidTr="007869A5">
        <w:tc>
          <w:tcPr>
            <w:tcW w:w="9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14:paraId="23D8AEDF" w14:textId="77777777" w:rsidR="008721E7" w:rsidRPr="0098663B" w:rsidRDefault="008721E7" w:rsidP="007869A5">
            <w:pPr>
              <w:spacing w:before="120" w:after="120"/>
              <w:ind w:left="850"/>
              <w:jc w:val="both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</w:pPr>
            <w:r w:rsidRPr="0098663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t>WIELKOŚĆ PRZEDSIĘBIORSTWA</w:t>
            </w:r>
            <w:r w:rsidRPr="0098663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vertAlign w:val="superscript"/>
                <w:lang w:eastAsia="en-GB"/>
              </w:rPr>
              <w:footnoteReference w:id="1"/>
            </w:r>
          </w:p>
        </w:tc>
      </w:tr>
      <w:tr w:rsidR="0098663B" w:rsidRPr="0098663B" w14:paraId="5ED53E04" w14:textId="77777777" w:rsidTr="007869A5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29F738" w14:textId="77777777" w:rsidR="008721E7" w:rsidRPr="0098663B" w:rsidRDefault="008721E7" w:rsidP="007869A5">
            <w:pPr>
              <w:spacing w:before="120" w:after="120"/>
              <w:ind w:left="850"/>
              <w:jc w:val="both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</w:pPr>
            <w:r w:rsidRPr="0098663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sym w:font="Symbol" w:char="F095"/>
            </w:r>
            <w:r w:rsidRPr="0098663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t xml:space="preserve"> mikro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FDE626" w14:textId="77777777" w:rsidR="008721E7" w:rsidRPr="0098663B" w:rsidRDefault="008721E7" w:rsidP="007869A5">
            <w:pPr>
              <w:spacing w:before="120" w:after="120"/>
              <w:ind w:left="850"/>
              <w:jc w:val="both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</w:pPr>
            <w:r w:rsidRPr="0098663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sym w:font="Symbol" w:char="F095"/>
            </w:r>
            <w:r w:rsidRPr="0098663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t xml:space="preserve"> małe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733299" w14:textId="77777777" w:rsidR="008721E7" w:rsidRPr="0098663B" w:rsidRDefault="008721E7" w:rsidP="007869A5">
            <w:pPr>
              <w:spacing w:before="120" w:after="120"/>
              <w:ind w:left="850"/>
              <w:jc w:val="both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</w:pPr>
            <w:r w:rsidRPr="0098663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sym w:font="Symbol" w:char="F095"/>
            </w:r>
            <w:r w:rsidRPr="0098663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t xml:space="preserve"> średnie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68D58C" w14:textId="77777777" w:rsidR="008721E7" w:rsidRPr="0098663B" w:rsidRDefault="008721E7" w:rsidP="007869A5">
            <w:pPr>
              <w:spacing w:before="120" w:after="120"/>
              <w:ind w:left="850"/>
              <w:jc w:val="both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</w:pPr>
            <w:r w:rsidRPr="0098663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sym w:font="Symbol" w:char="F095"/>
            </w:r>
            <w:r w:rsidRPr="0098663B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en-GB"/>
              </w:rPr>
              <w:t xml:space="preserve"> duże</w:t>
            </w:r>
          </w:p>
        </w:tc>
      </w:tr>
    </w:tbl>
    <w:p w14:paraId="1CBAAE9F" w14:textId="1F7EE98B" w:rsidR="0034724D" w:rsidRPr="0098663B" w:rsidRDefault="0034724D" w:rsidP="0034724D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D231B1" w14:textId="34C935FB" w:rsidR="00D95E62" w:rsidRPr="0098663B" w:rsidRDefault="00D95E62" w:rsidP="0034724D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28C07E" w14:textId="7338353A" w:rsidR="00D95E62" w:rsidRPr="0098663B" w:rsidRDefault="00D95E62" w:rsidP="00366387">
      <w:pPr>
        <w:tabs>
          <w:tab w:val="left" w:pos="1129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0F63D0" w14:textId="77777777" w:rsidR="0034724D" w:rsidRPr="0098663B" w:rsidRDefault="0034724D" w:rsidP="008614C8">
      <w:pPr>
        <w:numPr>
          <w:ilvl w:val="0"/>
          <w:numId w:val="1"/>
        </w:numPr>
        <w:autoSpaceDN w:val="0"/>
        <w:spacing w:before="240" w:after="120"/>
        <w:ind w:hanging="720"/>
        <w:jc w:val="both"/>
        <w:textAlignment w:val="baseline"/>
        <w:rPr>
          <w:rFonts w:ascii="Times New Roman" w:eastAsia="Arial" w:hAnsi="Times New Roman"/>
          <w:b/>
          <w:sz w:val="20"/>
          <w:szCs w:val="20"/>
          <w:lang w:eastAsia="pl-PL"/>
        </w:rPr>
      </w:pPr>
      <w:r w:rsidRPr="0098663B">
        <w:rPr>
          <w:rFonts w:ascii="Times New Roman" w:eastAsia="Arial" w:hAnsi="Times New Roman"/>
          <w:b/>
          <w:sz w:val="20"/>
          <w:szCs w:val="20"/>
          <w:lang w:eastAsia="pl-PL"/>
        </w:rPr>
        <w:lastRenderedPageBreak/>
        <w:t>PONIŻSZĄ TABELĘ NALEŻY WYPEŁNIĆ WYŁĄCZNIE W PRZYPADKU ZASTOSOWANIA MATERIAŁÓW I URZĄDZEŃ ORAZ ROZWIĄZAŃ RÓWNOWAŻNYCH.</w:t>
      </w:r>
    </w:p>
    <w:p w14:paraId="16069900" w14:textId="77777777" w:rsidR="00D95E62" w:rsidRPr="0098663B" w:rsidRDefault="00D95E62" w:rsidP="0034724D">
      <w:pPr>
        <w:autoSpaceDN w:val="0"/>
        <w:spacing w:after="5"/>
        <w:ind w:left="2912"/>
        <w:jc w:val="both"/>
        <w:textAlignment w:val="baseline"/>
        <w:rPr>
          <w:rFonts w:ascii="Times New Roman" w:eastAsia="Arial" w:hAnsi="Times New Roman"/>
          <w:sz w:val="20"/>
          <w:szCs w:val="20"/>
          <w:lang w:eastAsia="pl-PL"/>
        </w:rPr>
      </w:pPr>
    </w:p>
    <w:tbl>
      <w:tblPr>
        <w:tblW w:w="92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"/>
        <w:gridCol w:w="3540"/>
        <w:gridCol w:w="2833"/>
        <w:gridCol w:w="2311"/>
      </w:tblGrid>
      <w:tr w:rsidR="0098663B" w:rsidRPr="0098663B" w14:paraId="6E90CC57" w14:textId="77777777" w:rsidTr="009C35CD">
        <w:tc>
          <w:tcPr>
            <w:tcW w:w="9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E44C044" w14:textId="77777777" w:rsidR="0034724D" w:rsidRPr="0098663B" w:rsidRDefault="0034724D" w:rsidP="009A0420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98663B">
              <w:rPr>
                <w:rFonts w:ascii="Times New Roman" w:eastAsia="Arial" w:hAnsi="Times New Roman"/>
                <w:b/>
                <w:sz w:val="20"/>
                <w:szCs w:val="20"/>
                <w:lang w:eastAsia="pl-PL"/>
              </w:rPr>
              <w:t>WYKAZ MATERIAŁÓW I URZĄDZEŃ RÓWNOWAŻNYCH, ORAZ ROZWIĄZAŃ RÓWNOWAŻNYCH:</w:t>
            </w:r>
          </w:p>
        </w:tc>
      </w:tr>
      <w:tr w:rsidR="0098663B" w:rsidRPr="0098663B" w14:paraId="53CE71D9" w14:textId="77777777" w:rsidTr="009C35CD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3FC0510" w14:textId="77777777" w:rsidR="0034724D" w:rsidRPr="0098663B" w:rsidRDefault="0034724D" w:rsidP="009A0420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98663B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65B208A" w14:textId="77777777" w:rsidR="0034724D" w:rsidRPr="0098663B" w:rsidRDefault="0034724D" w:rsidP="003850DE">
            <w:pPr>
              <w:autoSpaceDN w:val="0"/>
              <w:spacing w:after="5"/>
              <w:ind w:left="5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98663B">
              <w:rPr>
                <w:rFonts w:ascii="Times New Roman" w:eastAsia="Arial" w:hAnsi="Times New Roman"/>
                <w:b/>
                <w:sz w:val="20"/>
                <w:szCs w:val="20"/>
                <w:lang w:eastAsia="pl-PL"/>
              </w:rPr>
              <w:t>Nazwa</w:t>
            </w:r>
            <w:r w:rsidRPr="0098663B">
              <w:rPr>
                <w:rFonts w:ascii="Times New Roman" w:eastAsia="Arial" w:hAnsi="Times New Roman"/>
                <w:bCs/>
                <w:sz w:val="20"/>
                <w:szCs w:val="20"/>
                <w:lang w:eastAsia="pl-PL"/>
              </w:rPr>
              <w:t xml:space="preserve"> (typ, rodzaj) materiału/urządzenia lub/oraz opis rozwiązania (norma, europejska ocena techniczna, aprobata, specyfikacja techniczna, system referencji technicznej) </w:t>
            </w:r>
            <w:r w:rsidRPr="0098663B">
              <w:rPr>
                <w:rFonts w:ascii="Times New Roman" w:eastAsia="Arial" w:hAnsi="Times New Roman"/>
                <w:b/>
                <w:sz w:val="20"/>
                <w:szCs w:val="20"/>
                <w:lang w:eastAsia="pl-PL"/>
              </w:rPr>
              <w:t>oryginalnego</w:t>
            </w:r>
            <w:r w:rsidRPr="0098663B">
              <w:rPr>
                <w:rFonts w:ascii="Times New Roman" w:eastAsia="Arial" w:hAnsi="Times New Roman"/>
                <w:bCs/>
                <w:sz w:val="20"/>
                <w:szCs w:val="20"/>
                <w:lang w:eastAsia="pl-PL"/>
              </w:rPr>
              <w:t xml:space="preserve">: </w:t>
            </w:r>
            <w:r w:rsidRPr="0098663B">
              <w:rPr>
                <w:rFonts w:ascii="Times New Roman" w:eastAsia="Arial" w:hAnsi="Times New Roman"/>
                <w:bCs/>
                <w:i/>
                <w:sz w:val="20"/>
                <w:szCs w:val="20"/>
                <w:lang w:eastAsia="pl-PL"/>
              </w:rPr>
              <w:t>(wynikających z opisu przedmiotu zamówienia)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0FC0CEC" w14:textId="77777777" w:rsidR="0034724D" w:rsidRPr="0098663B" w:rsidRDefault="0034724D" w:rsidP="003850DE">
            <w:pPr>
              <w:autoSpaceDN w:val="0"/>
              <w:spacing w:after="5"/>
              <w:ind w:left="213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98663B">
              <w:rPr>
                <w:rFonts w:ascii="Times New Roman" w:eastAsia="Arial" w:hAnsi="Times New Roman"/>
                <w:b/>
                <w:sz w:val="20"/>
                <w:szCs w:val="20"/>
                <w:lang w:eastAsia="pl-PL"/>
              </w:rPr>
              <w:t>Nazwa</w:t>
            </w:r>
            <w:r w:rsidRPr="0098663B">
              <w:rPr>
                <w:rFonts w:ascii="Times New Roman" w:eastAsia="Arial" w:hAnsi="Times New Roman"/>
                <w:bCs/>
                <w:sz w:val="20"/>
                <w:szCs w:val="20"/>
                <w:lang w:eastAsia="pl-PL"/>
              </w:rPr>
              <w:t xml:space="preserve"> (typ, rodzaj) materiału/urządzenia </w:t>
            </w:r>
            <w:r w:rsidRPr="0098663B">
              <w:rPr>
                <w:rFonts w:ascii="Times New Roman" w:eastAsia="Arial" w:hAnsi="Times New Roman"/>
                <w:b/>
                <w:sz w:val="20"/>
                <w:szCs w:val="20"/>
                <w:lang w:eastAsia="pl-PL"/>
              </w:rPr>
              <w:t>równoważnego</w:t>
            </w:r>
            <w:r w:rsidRPr="0098663B">
              <w:rPr>
                <w:rFonts w:ascii="Times New Roman" w:eastAsia="Arial" w:hAnsi="Times New Roman"/>
                <w:bCs/>
                <w:sz w:val="20"/>
                <w:szCs w:val="20"/>
                <w:lang w:eastAsia="pl-PL"/>
              </w:rPr>
              <w:t xml:space="preserve"> lub/oraz opis rozwiązania równoważnego (norma, europejska ocena techniczna, aprobata, specyfikacja techniczna, system referencji technicznej):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0889BD1" w14:textId="77777777" w:rsidR="0034724D" w:rsidRPr="0098663B" w:rsidRDefault="0034724D" w:rsidP="003850DE">
            <w:pPr>
              <w:autoSpaceDN w:val="0"/>
              <w:spacing w:after="5"/>
              <w:ind w:left="206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98663B">
              <w:rPr>
                <w:rFonts w:ascii="Times New Roman" w:eastAsia="Arial" w:hAnsi="Times New Roman"/>
                <w:b/>
                <w:sz w:val="20"/>
                <w:szCs w:val="20"/>
                <w:lang w:eastAsia="pl-PL"/>
              </w:rPr>
              <w:t xml:space="preserve">Producent </w:t>
            </w:r>
            <w:r w:rsidRPr="0098663B">
              <w:rPr>
                <w:rFonts w:ascii="Times New Roman" w:eastAsia="Arial" w:hAnsi="Times New Roman"/>
                <w:bCs/>
                <w:sz w:val="20"/>
                <w:szCs w:val="20"/>
                <w:lang w:eastAsia="pl-PL"/>
              </w:rPr>
              <w:t xml:space="preserve">materiału/urządzenia </w:t>
            </w:r>
            <w:r w:rsidRPr="0098663B">
              <w:rPr>
                <w:rFonts w:ascii="Times New Roman" w:eastAsia="Arial" w:hAnsi="Times New Roman"/>
                <w:b/>
                <w:sz w:val="20"/>
                <w:szCs w:val="20"/>
                <w:lang w:eastAsia="pl-PL"/>
              </w:rPr>
              <w:t>równoważnego</w:t>
            </w:r>
          </w:p>
        </w:tc>
      </w:tr>
      <w:tr w:rsidR="0098663B" w:rsidRPr="0098663B" w14:paraId="235A7298" w14:textId="77777777" w:rsidTr="009C35CD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27244" w14:textId="77777777" w:rsidR="0034724D" w:rsidRPr="0098663B" w:rsidRDefault="0034724D" w:rsidP="009A0420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98663B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166BC7" w14:textId="77777777" w:rsidR="0034724D" w:rsidRPr="0098663B" w:rsidRDefault="0034724D" w:rsidP="009A0420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31794D" w14:textId="77777777" w:rsidR="0034724D" w:rsidRPr="0098663B" w:rsidRDefault="0034724D" w:rsidP="009A0420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747CE" w14:textId="77777777" w:rsidR="0034724D" w:rsidRPr="0098663B" w:rsidRDefault="0034724D" w:rsidP="009A0420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</w:tr>
      <w:tr w:rsidR="0098663B" w:rsidRPr="0098663B" w14:paraId="025D5193" w14:textId="77777777" w:rsidTr="009C35CD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EAF301" w14:textId="77777777" w:rsidR="0034724D" w:rsidRPr="0098663B" w:rsidRDefault="0034724D" w:rsidP="009A0420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  <w:r w:rsidRPr="0098663B">
              <w:rPr>
                <w:rFonts w:ascii="Times New Roman" w:eastAsia="Arial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7959A2" w14:textId="77777777" w:rsidR="0034724D" w:rsidRPr="0098663B" w:rsidRDefault="0034724D" w:rsidP="009A0420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7087BF" w14:textId="77777777" w:rsidR="0034724D" w:rsidRPr="0098663B" w:rsidRDefault="0034724D" w:rsidP="009A0420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499CF" w14:textId="77777777" w:rsidR="0034724D" w:rsidRPr="0098663B" w:rsidRDefault="0034724D" w:rsidP="009A0420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</w:tr>
      <w:tr w:rsidR="009C35CD" w:rsidRPr="0098663B" w14:paraId="606ACE40" w14:textId="77777777" w:rsidTr="009C35CD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0475BF" w14:textId="77777777" w:rsidR="009C35CD" w:rsidRPr="0098663B" w:rsidRDefault="009C35CD" w:rsidP="009A0420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25E266" w14:textId="77777777" w:rsidR="009C35CD" w:rsidRPr="0098663B" w:rsidRDefault="009C35CD" w:rsidP="009A0420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6B3DDE" w14:textId="77777777" w:rsidR="009C35CD" w:rsidRPr="0098663B" w:rsidRDefault="009C35CD" w:rsidP="009A0420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14D2F" w14:textId="77777777" w:rsidR="009C35CD" w:rsidRPr="0098663B" w:rsidRDefault="009C35CD" w:rsidP="009A0420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Times New Roman" w:eastAsia="Arial" w:hAnsi="Times New Roman"/>
                <w:sz w:val="20"/>
                <w:szCs w:val="20"/>
                <w:lang w:eastAsia="pl-PL"/>
              </w:rPr>
            </w:pPr>
          </w:p>
        </w:tc>
      </w:tr>
    </w:tbl>
    <w:p w14:paraId="61A8646B" w14:textId="77777777" w:rsidR="0034724D" w:rsidRPr="0098663B" w:rsidRDefault="0034724D" w:rsidP="0034724D">
      <w:pPr>
        <w:autoSpaceDN w:val="0"/>
        <w:spacing w:after="5"/>
        <w:ind w:left="2912"/>
        <w:jc w:val="both"/>
        <w:textAlignment w:val="baseline"/>
        <w:rPr>
          <w:rFonts w:ascii="Times New Roman" w:eastAsia="Arial" w:hAnsi="Times New Roman"/>
          <w:sz w:val="20"/>
          <w:szCs w:val="20"/>
          <w:lang w:eastAsia="pl-PL"/>
        </w:rPr>
      </w:pPr>
    </w:p>
    <w:p w14:paraId="142155E2" w14:textId="77777777" w:rsidR="0034724D" w:rsidRPr="0098663B" w:rsidRDefault="0034724D" w:rsidP="0034724D">
      <w:pPr>
        <w:autoSpaceDN w:val="0"/>
        <w:spacing w:after="5"/>
        <w:ind w:left="142"/>
        <w:jc w:val="both"/>
        <w:textAlignment w:val="baseline"/>
        <w:rPr>
          <w:rFonts w:ascii="Times New Roman" w:eastAsia="Arial" w:hAnsi="Times New Roman"/>
          <w:sz w:val="20"/>
          <w:szCs w:val="20"/>
          <w:lang w:eastAsia="pl-PL"/>
        </w:rPr>
      </w:pPr>
      <w:r w:rsidRPr="0098663B">
        <w:rPr>
          <w:rFonts w:ascii="Times New Roman" w:eastAsia="Arial" w:hAnsi="Times New Roman"/>
          <w:b/>
          <w:spacing w:val="-4"/>
          <w:sz w:val="20"/>
          <w:szCs w:val="20"/>
          <w:lang w:eastAsia="pl-PL"/>
        </w:rPr>
        <w:t xml:space="preserve">Zgodnie z SWZ, w załączeniu </w:t>
      </w:r>
      <w:r w:rsidRPr="0098663B">
        <w:rPr>
          <w:rFonts w:ascii="Times New Roman" w:eastAsia="Arial" w:hAnsi="Times New Roman"/>
          <w:sz w:val="20"/>
          <w:szCs w:val="20"/>
        </w:rPr>
        <w:t xml:space="preserve">odpowiednie dokumenty (w języku polskim) </w:t>
      </w:r>
      <w:r w:rsidRPr="0098663B">
        <w:rPr>
          <w:rFonts w:ascii="Times New Roman" w:eastAsia="Arial" w:hAnsi="Times New Roman"/>
          <w:sz w:val="20"/>
          <w:szCs w:val="20"/>
          <w:lang w:eastAsia="pl-PL"/>
        </w:rPr>
        <w:t xml:space="preserve">np. 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</w:t>
      </w:r>
      <w:r w:rsidRPr="0098663B">
        <w:rPr>
          <w:rFonts w:ascii="Times New Roman" w:eastAsia="Arial" w:hAnsi="Times New Roman"/>
          <w:sz w:val="20"/>
          <w:szCs w:val="20"/>
        </w:rPr>
        <w:t xml:space="preserve">pozwalające jednoznacznie stwierdzić, że są one rzeczywiście równoważne. </w:t>
      </w:r>
    </w:p>
    <w:p w14:paraId="5DE87FFD" w14:textId="77777777" w:rsidR="0034724D" w:rsidRPr="0098663B" w:rsidRDefault="0034724D" w:rsidP="0034724D">
      <w:pPr>
        <w:autoSpaceDN w:val="0"/>
        <w:spacing w:after="5"/>
        <w:ind w:left="142"/>
        <w:jc w:val="both"/>
        <w:textAlignment w:val="baseline"/>
        <w:rPr>
          <w:rFonts w:ascii="Times New Roman" w:eastAsia="Arial" w:hAnsi="Times New Roman"/>
          <w:sz w:val="20"/>
          <w:szCs w:val="20"/>
          <w:lang w:eastAsia="pl-PL"/>
        </w:rPr>
      </w:pPr>
      <w:r w:rsidRPr="0098663B">
        <w:rPr>
          <w:rFonts w:ascii="Times New Roman" w:eastAsia="Arial" w:hAnsi="Times New Roman"/>
          <w:b/>
          <w:sz w:val="20"/>
          <w:szCs w:val="20"/>
          <w:lang w:eastAsia="pl-PL"/>
        </w:rPr>
        <w:t>Szczegółowe zapisy dotyczące równoważności znajdują się w SWZ.</w:t>
      </w:r>
    </w:p>
    <w:p w14:paraId="6134B4F7" w14:textId="109C846C" w:rsidR="0034724D" w:rsidRPr="0098663B" w:rsidRDefault="0034724D" w:rsidP="0034724D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90CCF8" w14:textId="5114269A" w:rsidR="00366387" w:rsidRPr="0098663B" w:rsidRDefault="00366387" w:rsidP="0034724D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D19B9FD" w14:textId="77777777" w:rsidR="00366387" w:rsidRPr="0098663B" w:rsidRDefault="00366387" w:rsidP="0034724D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499ECEE" w14:textId="77777777" w:rsidR="0034724D" w:rsidRPr="0098663B" w:rsidRDefault="0034724D" w:rsidP="0034724D">
      <w:pPr>
        <w:pStyle w:val="Tekstprzypisudolnego"/>
        <w:rPr>
          <w:rFonts w:ascii="Cambria" w:hAnsi="Cambria"/>
          <w:bCs/>
          <w:sz w:val="18"/>
          <w:szCs w:val="18"/>
        </w:rPr>
      </w:pPr>
      <w:r w:rsidRPr="0098663B">
        <w:rPr>
          <w:rFonts w:ascii="Cambria" w:hAnsi="Cambria" w:cs="Cambria"/>
          <w:sz w:val="18"/>
          <w:szCs w:val="18"/>
        </w:rPr>
        <w:t xml:space="preserve">1. </w:t>
      </w:r>
      <w:r w:rsidRPr="0098663B">
        <w:rPr>
          <w:rFonts w:ascii="Cambria" w:hAnsi="Cambria"/>
          <w:sz w:val="18"/>
          <w:szCs w:val="18"/>
        </w:rPr>
        <w:t>W rozumieniu zalecenia Komisji 2003/361/WE z dnia 6 maja 2003 r. dotyczącego definicji mikroprzedsiębiorstw oraz małych i średnich przedsiębiorstw (tekst mający znaczenie dla EOG), Dz. U. L 124 z 20.5.2003, str. 36-41:</w:t>
      </w:r>
    </w:p>
    <w:p w14:paraId="50236CF5" w14:textId="77777777" w:rsidR="0034724D" w:rsidRPr="0098663B" w:rsidRDefault="0034724D" w:rsidP="009C35CD">
      <w:pPr>
        <w:autoSpaceDE w:val="0"/>
        <w:spacing w:before="120" w:after="0"/>
        <w:jc w:val="both"/>
        <w:rPr>
          <w:rFonts w:ascii="Cambria" w:hAnsi="Cambria"/>
          <w:sz w:val="18"/>
          <w:szCs w:val="18"/>
        </w:rPr>
      </w:pPr>
      <w:r w:rsidRPr="0098663B">
        <w:rPr>
          <w:rFonts w:ascii="Cambria" w:hAnsi="Cambria"/>
          <w:bCs/>
          <w:sz w:val="18"/>
          <w:szCs w:val="18"/>
        </w:rPr>
        <w:t xml:space="preserve">A) </w:t>
      </w:r>
      <w:r w:rsidRPr="0098663B">
        <w:rPr>
          <w:rFonts w:ascii="Cambria" w:hAnsi="Cambria"/>
          <w:sz w:val="18"/>
          <w:szCs w:val="18"/>
        </w:rPr>
        <w:t xml:space="preserve">Przedsiębiorstwo posiadające status mikroprzedsiębiorstwa w rozumieniu załącznika do zalecenia Komisji 2003/361/WE z dnia 6 maja 2003 r. dotyczącego definicji przedsiębiorstw mikro, małych i średnich (Dz. Urz. UE L 124 z 20.05.2003, str. 36): </w:t>
      </w:r>
      <w:r w:rsidRPr="0098663B">
        <w:rPr>
          <w:rFonts w:ascii="Cambria" w:hAnsi="Cambria"/>
          <w:i/>
          <w:iCs/>
          <w:sz w:val="18"/>
          <w:szCs w:val="18"/>
        </w:rPr>
        <w:t>"W kategorii MŚP, mikroprzedsiębiorstwo definiuje się jako przedsiębiorstwo zatrudniające</w:t>
      </w:r>
      <w:r w:rsidRPr="0098663B">
        <w:rPr>
          <w:rFonts w:ascii="Cambria" w:hAnsi="Cambria"/>
          <w:sz w:val="18"/>
          <w:szCs w:val="18"/>
        </w:rPr>
        <w:t xml:space="preserve"> </w:t>
      </w:r>
      <w:r w:rsidRPr="0098663B">
        <w:rPr>
          <w:rFonts w:ascii="Cambria" w:hAnsi="Cambria"/>
          <w:i/>
          <w:iCs/>
          <w:sz w:val="18"/>
          <w:szCs w:val="18"/>
        </w:rPr>
        <w:t>mniej niż 10 osób i którego obrót roczny i/lub roczna suma bilansowa nie przekracza 2 mln EUR."</w:t>
      </w:r>
    </w:p>
    <w:p w14:paraId="7A17CEA3" w14:textId="77777777" w:rsidR="0034724D" w:rsidRPr="0098663B" w:rsidRDefault="0034724D" w:rsidP="009C35CD">
      <w:pPr>
        <w:autoSpaceDE w:val="0"/>
        <w:spacing w:before="120" w:after="0"/>
        <w:jc w:val="both"/>
        <w:rPr>
          <w:rFonts w:ascii="Cambria" w:hAnsi="Cambria"/>
          <w:sz w:val="18"/>
          <w:szCs w:val="18"/>
        </w:rPr>
      </w:pPr>
      <w:r w:rsidRPr="0098663B">
        <w:rPr>
          <w:rFonts w:ascii="Cambria" w:hAnsi="Cambria"/>
          <w:bCs/>
          <w:sz w:val="18"/>
          <w:szCs w:val="18"/>
        </w:rPr>
        <w:t xml:space="preserve">B) </w:t>
      </w:r>
      <w:r w:rsidRPr="0098663B">
        <w:rPr>
          <w:rFonts w:ascii="Cambria" w:hAnsi="Cambria"/>
          <w:sz w:val="18"/>
          <w:szCs w:val="18"/>
        </w:rPr>
        <w:t xml:space="preserve">Przedsiębiorstwo posiadające status małego przedsiębiorstwa w rozumieniu załącznika do zalecenia Komisji 2003/361/WE z dnia 6 maja 2003 r. dotyczącego definicji przedsiębiorstw mikro, małych i średnich (Dz. Urz. UE L 124 z 20.05.2003, str. 36): </w:t>
      </w:r>
      <w:r w:rsidRPr="0098663B">
        <w:rPr>
          <w:rFonts w:ascii="Cambria" w:hAnsi="Cambria"/>
          <w:i/>
          <w:iCs/>
          <w:sz w:val="18"/>
          <w:szCs w:val="18"/>
        </w:rPr>
        <w:t>"W kategorii MŚP, małe przedsiębiorstwo definiuje się jako przedsiębiorstwo zatrudniające</w:t>
      </w:r>
      <w:r w:rsidRPr="0098663B">
        <w:rPr>
          <w:rFonts w:ascii="Cambria" w:hAnsi="Cambria"/>
          <w:sz w:val="18"/>
          <w:szCs w:val="18"/>
        </w:rPr>
        <w:t xml:space="preserve"> </w:t>
      </w:r>
      <w:r w:rsidRPr="0098663B">
        <w:rPr>
          <w:rFonts w:ascii="Cambria" w:hAnsi="Cambria"/>
          <w:i/>
          <w:iCs/>
          <w:sz w:val="18"/>
          <w:szCs w:val="18"/>
        </w:rPr>
        <w:t>mniej niż 50 osób i którego obrót roczny i/lub roczna suma bilansowa nie przekracza 10 mln EUR."</w:t>
      </w:r>
    </w:p>
    <w:p w14:paraId="7E5F4909" w14:textId="4BB5846B" w:rsidR="0034724D" w:rsidRPr="0098663B" w:rsidRDefault="0034724D" w:rsidP="009C35CD">
      <w:pPr>
        <w:autoSpaceDE w:val="0"/>
        <w:spacing w:before="120" w:after="0"/>
        <w:jc w:val="both"/>
        <w:rPr>
          <w:rFonts w:ascii="Cambria" w:hAnsi="Cambria"/>
          <w:i/>
          <w:iCs/>
          <w:sz w:val="18"/>
          <w:szCs w:val="18"/>
        </w:rPr>
      </w:pPr>
      <w:r w:rsidRPr="0098663B">
        <w:rPr>
          <w:rFonts w:ascii="Cambria" w:hAnsi="Cambria"/>
          <w:bCs/>
          <w:sz w:val="18"/>
          <w:szCs w:val="18"/>
        </w:rPr>
        <w:t xml:space="preserve">C) </w:t>
      </w:r>
      <w:r w:rsidRPr="0098663B">
        <w:rPr>
          <w:rFonts w:ascii="Cambria" w:hAnsi="Cambria"/>
          <w:sz w:val="18"/>
          <w:szCs w:val="18"/>
        </w:rPr>
        <w:t xml:space="preserve">Przedsiębiorstwo posiadające status średniego przedsiębiorstwa w rozumieniu załącznika do zalecenia Komisji 2003/361/WE z dnia 6 maja 2003 r. dotyczącego definicji przedsiębiorstw mikro, małych i średnich (Dz. Urz. UE L 124 z 20.05.2003, str. 36): </w:t>
      </w:r>
      <w:r w:rsidRPr="0098663B">
        <w:rPr>
          <w:rFonts w:ascii="Cambria" w:hAnsi="Cambria"/>
          <w:i/>
          <w:iCs/>
          <w:sz w:val="18"/>
          <w:szCs w:val="18"/>
        </w:rPr>
        <w:t>"W kategorii MŚP, średnie przedsiębiorstwo definiuje się jako przedsiębiorstwo zatrudniające</w:t>
      </w:r>
      <w:r w:rsidRPr="0098663B">
        <w:rPr>
          <w:rFonts w:ascii="Cambria" w:hAnsi="Cambria"/>
          <w:sz w:val="18"/>
          <w:szCs w:val="18"/>
        </w:rPr>
        <w:t xml:space="preserve"> </w:t>
      </w:r>
      <w:r w:rsidRPr="0098663B">
        <w:rPr>
          <w:rFonts w:ascii="Cambria" w:hAnsi="Cambria"/>
          <w:i/>
          <w:iCs/>
          <w:sz w:val="18"/>
          <w:szCs w:val="18"/>
        </w:rPr>
        <w:t>mniej niż 250 osób i którego obrót roczny nie przekracza 50 mln EUR lub roczna suma bilansowa nie przekracza</w:t>
      </w:r>
      <w:r w:rsidRPr="0098663B">
        <w:rPr>
          <w:rFonts w:ascii="Cambria" w:hAnsi="Cambria"/>
          <w:sz w:val="18"/>
          <w:szCs w:val="18"/>
        </w:rPr>
        <w:t xml:space="preserve"> </w:t>
      </w:r>
      <w:r w:rsidRPr="0098663B">
        <w:rPr>
          <w:rFonts w:ascii="Cambria" w:hAnsi="Cambria"/>
          <w:i/>
          <w:iCs/>
          <w:sz w:val="18"/>
          <w:szCs w:val="18"/>
        </w:rPr>
        <w:t>43 mln EUR.</w:t>
      </w:r>
    </w:p>
    <w:p w14:paraId="2881C7FF" w14:textId="77777777" w:rsidR="0034724D" w:rsidRPr="0098663B" w:rsidRDefault="0034724D" w:rsidP="0034724D">
      <w:pPr>
        <w:pStyle w:val="Tekstprzypisudolnego"/>
        <w:shd w:val="clear" w:color="auto" w:fill="EDEDED"/>
        <w:spacing w:after="120"/>
        <w:ind w:left="720"/>
        <w:jc w:val="both"/>
        <w:rPr>
          <w:rFonts w:ascii="Calibri" w:hAnsi="Calibri" w:cs="Calibri"/>
          <w:szCs w:val="22"/>
        </w:rPr>
      </w:pPr>
      <w:r w:rsidRPr="0098663B">
        <w:rPr>
          <w:rStyle w:val="Odwoanieprzypisudolnego"/>
        </w:rPr>
        <w:footnoteRef/>
      </w:r>
      <w:r w:rsidRPr="0098663B">
        <w:rPr>
          <w:rFonts w:ascii="Calibri" w:hAnsi="Calibri" w:cs="Calibri"/>
          <w:szCs w:val="22"/>
          <w:vertAlign w:val="superscript"/>
        </w:rPr>
        <w:t xml:space="preserve"> </w:t>
      </w:r>
      <w:r w:rsidRPr="0098663B">
        <w:rPr>
          <w:rFonts w:ascii="Calibri" w:hAnsi="Calibri" w:cs="Calibri"/>
          <w:szCs w:val="22"/>
        </w:rPr>
        <w:t xml:space="preserve"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6D0BB133" w14:textId="15E24081" w:rsidR="0034724D" w:rsidRPr="0098663B" w:rsidRDefault="0034724D" w:rsidP="009C35CD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663B">
        <w:rPr>
          <w:rFonts w:ascii="Calibri" w:hAnsi="Calibri" w:cs="Calibri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34724D" w:rsidRPr="0098663B" w:rsidSect="00366387">
      <w:type w:val="continuous"/>
      <w:pgSz w:w="11906" w:h="16838" w:code="9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48E91" w14:textId="77777777" w:rsidR="00445757" w:rsidRDefault="00445757" w:rsidP="008721E7">
      <w:pPr>
        <w:spacing w:after="0" w:line="240" w:lineRule="auto"/>
      </w:pPr>
      <w:r>
        <w:separator/>
      </w:r>
    </w:p>
  </w:endnote>
  <w:endnote w:type="continuationSeparator" w:id="0">
    <w:p w14:paraId="13FA91F2" w14:textId="77777777" w:rsidR="00445757" w:rsidRDefault="00445757" w:rsidP="00872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471B9" w14:textId="77777777" w:rsidR="00445757" w:rsidRDefault="00445757" w:rsidP="008721E7">
      <w:pPr>
        <w:spacing w:after="0" w:line="240" w:lineRule="auto"/>
      </w:pPr>
      <w:r>
        <w:separator/>
      </w:r>
    </w:p>
  </w:footnote>
  <w:footnote w:type="continuationSeparator" w:id="0">
    <w:p w14:paraId="11CC8945" w14:textId="77777777" w:rsidR="00445757" w:rsidRDefault="00445757" w:rsidP="008721E7">
      <w:pPr>
        <w:spacing w:after="0" w:line="240" w:lineRule="auto"/>
      </w:pPr>
      <w:r>
        <w:continuationSeparator/>
      </w:r>
    </w:p>
  </w:footnote>
  <w:footnote w:id="1">
    <w:p w14:paraId="3967F2B9" w14:textId="77777777" w:rsidR="008721E7" w:rsidRPr="001D2A8A" w:rsidRDefault="008721E7" w:rsidP="001D2A8A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D5417"/>
    <w:multiLevelType w:val="hybridMultilevel"/>
    <w:tmpl w:val="05862F6E"/>
    <w:lvl w:ilvl="0" w:tplc="E8F22384">
      <w:start w:val="10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AD53F44"/>
    <w:multiLevelType w:val="hybridMultilevel"/>
    <w:tmpl w:val="8B8A9B60"/>
    <w:lvl w:ilvl="0" w:tplc="2E26E000">
      <w:start w:val="3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eastAsia="Times New Roman" w:hAnsi="Times New Roman" w:cs="Times New Roman" w:hint="default"/>
        <w:b/>
        <w:i w:val="0"/>
        <w:iCs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321509"/>
    <w:multiLevelType w:val="hybridMultilevel"/>
    <w:tmpl w:val="D2A23C5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77FC484F"/>
    <w:multiLevelType w:val="hybridMultilevel"/>
    <w:tmpl w:val="05749AD4"/>
    <w:lvl w:ilvl="0" w:tplc="C5CA8014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C5CA8014">
      <w:start w:val="1"/>
      <w:numFmt w:val="bullet"/>
      <w:lvlText w:val=""/>
      <w:lvlJc w:val="left"/>
      <w:pPr>
        <w:ind w:left="1069" w:hanging="360"/>
      </w:pPr>
      <w:rPr>
        <w:rFonts w:ascii="Symbol" w:hAnsi="Symbol" w:hint="default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21E7"/>
    <w:rsid w:val="00004702"/>
    <w:rsid w:val="0003002C"/>
    <w:rsid w:val="00057084"/>
    <w:rsid w:val="000642FD"/>
    <w:rsid w:val="000976BD"/>
    <w:rsid w:val="000C5C37"/>
    <w:rsid w:val="000C6B4F"/>
    <w:rsid w:val="000D18FD"/>
    <w:rsid w:val="000D7C01"/>
    <w:rsid w:val="001231DC"/>
    <w:rsid w:val="00147E89"/>
    <w:rsid w:val="00171A3C"/>
    <w:rsid w:val="00196D93"/>
    <w:rsid w:val="001D2A8A"/>
    <w:rsid w:val="00233112"/>
    <w:rsid w:val="00243863"/>
    <w:rsid w:val="00246255"/>
    <w:rsid w:val="00295590"/>
    <w:rsid w:val="002A1749"/>
    <w:rsid w:val="002B32F3"/>
    <w:rsid w:val="003138B3"/>
    <w:rsid w:val="003421CF"/>
    <w:rsid w:val="0034724D"/>
    <w:rsid w:val="00366387"/>
    <w:rsid w:val="003850DE"/>
    <w:rsid w:val="003A4C5C"/>
    <w:rsid w:val="00443EAE"/>
    <w:rsid w:val="00445757"/>
    <w:rsid w:val="00463B45"/>
    <w:rsid w:val="00486EB7"/>
    <w:rsid w:val="004A6535"/>
    <w:rsid w:val="004A731D"/>
    <w:rsid w:val="004E090D"/>
    <w:rsid w:val="004F067A"/>
    <w:rsid w:val="00516F47"/>
    <w:rsid w:val="00565AB0"/>
    <w:rsid w:val="005F6785"/>
    <w:rsid w:val="00651DD5"/>
    <w:rsid w:val="00652176"/>
    <w:rsid w:val="006666F2"/>
    <w:rsid w:val="006D6D8C"/>
    <w:rsid w:val="006F3FD3"/>
    <w:rsid w:val="00704487"/>
    <w:rsid w:val="00717BE1"/>
    <w:rsid w:val="00771253"/>
    <w:rsid w:val="00803F06"/>
    <w:rsid w:val="00835E9E"/>
    <w:rsid w:val="008614C8"/>
    <w:rsid w:val="00863A58"/>
    <w:rsid w:val="008721E7"/>
    <w:rsid w:val="00874D68"/>
    <w:rsid w:val="00893842"/>
    <w:rsid w:val="008E5798"/>
    <w:rsid w:val="008F7D14"/>
    <w:rsid w:val="00917C10"/>
    <w:rsid w:val="009620C8"/>
    <w:rsid w:val="00962558"/>
    <w:rsid w:val="00970365"/>
    <w:rsid w:val="009768E9"/>
    <w:rsid w:val="00981912"/>
    <w:rsid w:val="0098663B"/>
    <w:rsid w:val="009C35CD"/>
    <w:rsid w:val="009F46D4"/>
    <w:rsid w:val="00A016FB"/>
    <w:rsid w:val="00A32B0F"/>
    <w:rsid w:val="00A3457B"/>
    <w:rsid w:val="00A56C0F"/>
    <w:rsid w:val="00A61EBD"/>
    <w:rsid w:val="00A64A08"/>
    <w:rsid w:val="00AA3CBC"/>
    <w:rsid w:val="00AB0076"/>
    <w:rsid w:val="00B22D3C"/>
    <w:rsid w:val="00B8327E"/>
    <w:rsid w:val="00B87334"/>
    <w:rsid w:val="00B9165A"/>
    <w:rsid w:val="00BA11CE"/>
    <w:rsid w:val="00BA319B"/>
    <w:rsid w:val="00BB1BB5"/>
    <w:rsid w:val="00BC5465"/>
    <w:rsid w:val="00BE7975"/>
    <w:rsid w:val="00C26877"/>
    <w:rsid w:val="00C43C29"/>
    <w:rsid w:val="00C649CA"/>
    <w:rsid w:val="00CB5B92"/>
    <w:rsid w:val="00CD0104"/>
    <w:rsid w:val="00CF14C8"/>
    <w:rsid w:val="00CF7ADD"/>
    <w:rsid w:val="00D075D9"/>
    <w:rsid w:val="00D47F46"/>
    <w:rsid w:val="00D95E62"/>
    <w:rsid w:val="00D96823"/>
    <w:rsid w:val="00DA2E5D"/>
    <w:rsid w:val="00DD718B"/>
    <w:rsid w:val="00E12C87"/>
    <w:rsid w:val="00E23EED"/>
    <w:rsid w:val="00EE4B56"/>
    <w:rsid w:val="00EF7E80"/>
    <w:rsid w:val="00F166EA"/>
    <w:rsid w:val="00F26249"/>
    <w:rsid w:val="00F41E4C"/>
    <w:rsid w:val="00F90A14"/>
    <w:rsid w:val="00FA1911"/>
    <w:rsid w:val="00FB6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AA2F3"/>
  <w15:docId w15:val="{F884AD4D-3058-4042-AB37-D5D465737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31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,L1,Numerowanie,2 heading,A_wyliczenie,K-P_odwolanie,Akapit z listą5,maz_wyliczenie,opis dzialania,Wypunktowanie,CW_Lista,Kolorowa lista — akcent 11,normalny tekst,BulletC,List bullet,Obiekt,List Paragraph1"/>
    <w:basedOn w:val="Normalny"/>
    <w:uiPriority w:val="34"/>
    <w:qFormat/>
    <w:rsid w:val="0034724D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qFormat/>
    <w:rsid w:val="0034724D"/>
    <w:pPr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34724D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34724D"/>
    <w:rPr>
      <w:rFonts w:cs="Times New Roman"/>
      <w:sz w:val="2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95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5E62"/>
  </w:style>
  <w:style w:type="paragraph" w:styleId="Stopka">
    <w:name w:val="footer"/>
    <w:basedOn w:val="Normalny"/>
    <w:link w:val="StopkaZnak"/>
    <w:uiPriority w:val="99"/>
    <w:unhideWhenUsed/>
    <w:rsid w:val="00D95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5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958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magdalenakarczewska</dc:creator>
  <cp:keywords/>
  <dc:description/>
  <cp:lastModifiedBy>Patrycja Nowak</cp:lastModifiedBy>
  <cp:revision>73</cp:revision>
  <dcterms:created xsi:type="dcterms:W3CDTF">2023-01-20T09:20:00Z</dcterms:created>
  <dcterms:modified xsi:type="dcterms:W3CDTF">2025-11-20T13:46:00Z</dcterms:modified>
</cp:coreProperties>
</file>